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F51" w:rsidRPr="001C77E6" w:rsidRDefault="00282F51" w:rsidP="00282F51">
      <w:pPr>
        <w:ind w:firstLine="0"/>
        <w:rPr>
          <w:rFonts w:cs="Times New Roman"/>
          <w:szCs w:val="24"/>
        </w:rPr>
      </w:pPr>
    </w:p>
    <w:p w:rsidR="00BA2B3C" w:rsidRPr="001C77E6" w:rsidRDefault="00BA2B3C" w:rsidP="00BA2B3C">
      <w:pPr>
        <w:ind w:firstLine="0"/>
        <w:jc w:val="center"/>
        <w:rPr>
          <w:rFonts w:cs="Times New Roman"/>
          <w:szCs w:val="24"/>
        </w:rPr>
      </w:pPr>
    </w:p>
    <w:p w:rsidR="00BA2B3C" w:rsidRPr="001C77E6" w:rsidRDefault="00BA2B3C" w:rsidP="00BA2B3C">
      <w:pPr>
        <w:ind w:firstLine="0"/>
        <w:jc w:val="center"/>
        <w:rPr>
          <w:rFonts w:cs="Times New Roman"/>
          <w:szCs w:val="24"/>
        </w:rPr>
      </w:pPr>
    </w:p>
    <w:p w:rsidR="00BA2B3C" w:rsidRPr="001C77E6" w:rsidRDefault="00BA2B3C" w:rsidP="00BA2B3C">
      <w:pPr>
        <w:ind w:firstLine="0"/>
        <w:jc w:val="center"/>
        <w:rPr>
          <w:rFonts w:cs="Times New Roman"/>
          <w:szCs w:val="24"/>
        </w:rPr>
      </w:pPr>
    </w:p>
    <w:p w:rsidR="00BA2B3C" w:rsidRPr="001C77E6" w:rsidRDefault="00BA2B3C" w:rsidP="00BA2B3C">
      <w:pPr>
        <w:ind w:firstLine="0"/>
        <w:jc w:val="center"/>
        <w:rPr>
          <w:rFonts w:cs="Times New Roman"/>
          <w:szCs w:val="24"/>
        </w:rPr>
      </w:pPr>
    </w:p>
    <w:p w:rsidR="00BA2B3C" w:rsidRPr="001C77E6" w:rsidRDefault="00BA2B3C" w:rsidP="00BA2B3C">
      <w:pPr>
        <w:ind w:firstLine="0"/>
        <w:jc w:val="center"/>
        <w:rPr>
          <w:rFonts w:cs="Times New Roman"/>
          <w:szCs w:val="24"/>
        </w:rPr>
      </w:pPr>
    </w:p>
    <w:p w:rsidR="00BA2B3C" w:rsidRPr="001C77E6" w:rsidRDefault="00BA2B3C" w:rsidP="00BA2B3C">
      <w:pPr>
        <w:ind w:firstLine="0"/>
        <w:jc w:val="center"/>
        <w:rPr>
          <w:rFonts w:cs="Times New Roman"/>
          <w:szCs w:val="24"/>
        </w:rPr>
      </w:pPr>
    </w:p>
    <w:p w:rsidR="00BA2B3C" w:rsidRPr="001C77E6" w:rsidRDefault="00BA2B3C" w:rsidP="00BA2B3C">
      <w:pPr>
        <w:ind w:firstLine="0"/>
        <w:jc w:val="center"/>
        <w:rPr>
          <w:rFonts w:cs="Times New Roman"/>
          <w:szCs w:val="24"/>
        </w:rPr>
      </w:pPr>
    </w:p>
    <w:p w:rsidR="00282F51" w:rsidRPr="001C77E6" w:rsidRDefault="00BA2B3C" w:rsidP="00BA2B3C">
      <w:pPr>
        <w:ind w:firstLine="0"/>
        <w:jc w:val="center"/>
        <w:rPr>
          <w:rFonts w:cs="Times New Roman"/>
          <w:szCs w:val="24"/>
        </w:rPr>
      </w:pPr>
      <w:r w:rsidRPr="001C77E6">
        <w:rPr>
          <w:rFonts w:cs="Times New Roman"/>
          <w:szCs w:val="24"/>
        </w:rPr>
        <w:t>Hiring</w:t>
      </w:r>
      <w:r w:rsidR="00282F51" w:rsidRPr="001C77E6">
        <w:rPr>
          <w:rFonts w:cs="Times New Roman"/>
          <w:szCs w:val="24"/>
        </w:rPr>
        <w:t xml:space="preserve"> Process</w:t>
      </w:r>
      <w:r w:rsidRPr="001C77E6">
        <w:rPr>
          <w:rFonts w:cs="Times New Roman"/>
          <w:szCs w:val="24"/>
        </w:rPr>
        <w:t>-Healthcare</w:t>
      </w:r>
    </w:p>
    <w:p w:rsidR="00BA2B3C" w:rsidRPr="001C77E6" w:rsidRDefault="00BA2B3C" w:rsidP="00BA2B3C">
      <w:pPr>
        <w:ind w:firstLine="0"/>
        <w:jc w:val="center"/>
        <w:rPr>
          <w:rFonts w:cs="Times New Roman"/>
          <w:szCs w:val="24"/>
        </w:rPr>
      </w:pPr>
      <w:r w:rsidRPr="001C77E6">
        <w:rPr>
          <w:rFonts w:cs="Times New Roman"/>
          <w:szCs w:val="24"/>
        </w:rPr>
        <w:t>Name</w:t>
      </w:r>
    </w:p>
    <w:p w:rsidR="00BA2B3C" w:rsidRPr="001C77E6" w:rsidRDefault="00BA2B3C" w:rsidP="00BA2B3C">
      <w:pPr>
        <w:ind w:firstLine="0"/>
        <w:jc w:val="center"/>
        <w:rPr>
          <w:rFonts w:cs="Times New Roman"/>
          <w:szCs w:val="24"/>
        </w:rPr>
      </w:pPr>
      <w:r w:rsidRPr="001C77E6">
        <w:rPr>
          <w:rFonts w:cs="Times New Roman"/>
          <w:szCs w:val="24"/>
        </w:rPr>
        <w:t>Institutional Affiliation</w:t>
      </w:r>
    </w:p>
    <w:p w:rsidR="00BA2B3C" w:rsidRPr="001C77E6" w:rsidRDefault="00BA2B3C" w:rsidP="00BA2B3C">
      <w:pPr>
        <w:ind w:firstLine="0"/>
        <w:jc w:val="center"/>
        <w:rPr>
          <w:rFonts w:cs="Times New Roman"/>
          <w:szCs w:val="24"/>
        </w:rPr>
      </w:pPr>
    </w:p>
    <w:p w:rsidR="00282F51" w:rsidRPr="001C77E6" w:rsidRDefault="00282F51" w:rsidP="00282F51">
      <w:pPr>
        <w:ind w:firstLine="0"/>
        <w:rPr>
          <w:rFonts w:cs="Times New Roman"/>
          <w:szCs w:val="24"/>
        </w:rPr>
      </w:pPr>
    </w:p>
    <w:p w:rsidR="00282F51" w:rsidRPr="001C77E6" w:rsidRDefault="00282F51" w:rsidP="00282F51">
      <w:pPr>
        <w:ind w:firstLine="0"/>
        <w:rPr>
          <w:rFonts w:cs="Times New Roman"/>
          <w:szCs w:val="24"/>
        </w:rPr>
      </w:pPr>
    </w:p>
    <w:p w:rsidR="00282F51" w:rsidRPr="001C77E6" w:rsidRDefault="00282F51" w:rsidP="00282F51">
      <w:pPr>
        <w:ind w:firstLine="0"/>
        <w:rPr>
          <w:rFonts w:cs="Times New Roman"/>
          <w:szCs w:val="24"/>
        </w:rPr>
      </w:pPr>
    </w:p>
    <w:p w:rsidR="00282F51" w:rsidRPr="001C77E6" w:rsidRDefault="00282F51" w:rsidP="00282F51">
      <w:pPr>
        <w:ind w:firstLine="0"/>
        <w:rPr>
          <w:rFonts w:cs="Times New Roman"/>
          <w:szCs w:val="24"/>
        </w:rPr>
      </w:pPr>
    </w:p>
    <w:p w:rsidR="00282F51" w:rsidRPr="001C77E6" w:rsidRDefault="00282F51" w:rsidP="00282F51">
      <w:pPr>
        <w:ind w:firstLine="0"/>
        <w:rPr>
          <w:rFonts w:cs="Times New Roman"/>
          <w:szCs w:val="24"/>
        </w:rPr>
      </w:pPr>
    </w:p>
    <w:p w:rsidR="00316C64" w:rsidRDefault="00316C64" w:rsidP="00BA2B3C">
      <w:pPr>
        <w:ind w:firstLine="0"/>
        <w:jc w:val="center"/>
        <w:rPr>
          <w:rFonts w:cs="Times New Roman"/>
          <w:szCs w:val="24"/>
        </w:rPr>
      </w:pPr>
    </w:p>
    <w:p w:rsidR="00316C64" w:rsidRDefault="00316C64" w:rsidP="00BA2B3C">
      <w:pPr>
        <w:ind w:firstLine="0"/>
        <w:jc w:val="center"/>
        <w:rPr>
          <w:rFonts w:cs="Times New Roman"/>
          <w:szCs w:val="24"/>
        </w:rPr>
      </w:pPr>
    </w:p>
    <w:p w:rsidR="00316C64" w:rsidRDefault="00316C64" w:rsidP="00BA2B3C">
      <w:pPr>
        <w:ind w:firstLine="0"/>
        <w:jc w:val="center"/>
        <w:rPr>
          <w:rFonts w:cs="Times New Roman"/>
          <w:szCs w:val="24"/>
        </w:rPr>
      </w:pPr>
    </w:p>
    <w:p w:rsidR="00316C64" w:rsidRDefault="00316C64" w:rsidP="00BA2B3C">
      <w:pPr>
        <w:ind w:firstLine="0"/>
        <w:jc w:val="center"/>
        <w:rPr>
          <w:rFonts w:cs="Times New Roman"/>
          <w:szCs w:val="24"/>
        </w:rPr>
      </w:pPr>
    </w:p>
    <w:p w:rsidR="00316C64" w:rsidRDefault="00316C64" w:rsidP="00BA2B3C">
      <w:pPr>
        <w:ind w:firstLine="0"/>
        <w:jc w:val="center"/>
        <w:rPr>
          <w:rFonts w:cs="Times New Roman"/>
          <w:szCs w:val="24"/>
        </w:rPr>
      </w:pPr>
    </w:p>
    <w:p w:rsidR="00316C64" w:rsidRDefault="00316C64" w:rsidP="00BA2B3C">
      <w:pPr>
        <w:ind w:firstLine="0"/>
        <w:jc w:val="center"/>
        <w:rPr>
          <w:rFonts w:cs="Times New Roman"/>
          <w:szCs w:val="24"/>
        </w:rPr>
      </w:pPr>
    </w:p>
    <w:p w:rsidR="00282F51" w:rsidRPr="001C77E6" w:rsidRDefault="00BA2B3C" w:rsidP="00BA2B3C">
      <w:pPr>
        <w:ind w:firstLine="0"/>
        <w:jc w:val="center"/>
        <w:rPr>
          <w:rFonts w:cs="Times New Roman"/>
          <w:szCs w:val="24"/>
        </w:rPr>
      </w:pPr>
      <w:r w:rsidRPr="001C77E6">
        <w:rPr>
          <w:rFonts w:cs="Times New Roman"/>
          <w:szCs w:val="24"/>
        </w:rPr>
        <w:lastRenderedPageBreak/>
        <w:t>Hiring Process-Healthcare</w:t>
      </w:r>
    </w:p>
    <w:p w:rsidR="00282F51" w:rsidRPr="0018726C" w:rsidRDefault="00BA2B3C" w:rsidP="00DA4F3C">
      <w:pPr>
        <w:pStyle w:val="ListParagraph"/>
        <w:numPr>
          <w:ilvl w:val="0"/>
          <w:numId w:val="1"/>
        </w:numPr>
        <w:jc w:val="center"/>
        <w:rPr>
          <w:rFonts w:cs="Times New Roman"/>
          <w:b/>
          <w:szCs w:val="24"/>
        </w:rPr>
      </w:pPr>
      <w:r w:rsidRPr="0018726C">
        <w:rPr>
          <w:rFonts w:cs="Times New Roman"/>
          <w:b/>
          <w:color w:val="222222"/>
          <w:szCs w:val="24"/>
          <w:shd w:val="clear" w:color="auto" w:fill="FFFFFF"/>
        </w:rPr>
        <w:t>What are the three primary activities that make up the hiring process?</w:t>
      </w:r>
    </w:p>
    <w:p w:rsidR="00282F51" w:rsidRPr="001C77E6" w:rsidRDefault="00282F51" w:rsidP="00282F51">
      <w:pPr>
        <w:ind w:firstLine="0"/>
        <w:rPr>
          <w:rFonts w:cs="Times New Roman"/>
          <w:szCs w:val="24"/>
        </w:rPr>
      </w:pPr>
      <w:r w:rsidRPr="001C77E6">
        <w:rPr>
          <w:rFonts w:cs="Times New Roman"/>
          <w:szCs w:val="24"/>
        </w:rPr>
        <w:t>Primary activities that make up a hiring process are selection, recruitment, and socialization. Recruitment is where a company that is hiring reaches out to a poll of talented individuals through advertisements, referrals, and job postings. Candidates suitable for the job postings and advertisements report to the company for interviews and other ways of assessing new employees</w:t>
      </w:r>
      <w:r w:rsidR="001C77E6" w:rsidRPr="001C77E6">
        <w:rPr>
          <w:rFonts w:cs="Times New Roman"/>
          <w:szCs w:val="24"/>
        </w:rPr>
        <w:t xml:space="preserve"> (</w:t>
      </w:r>
      <w:r w:rsidR="001C77E6" w:rsidRPr="001C77E6">
        <w:rPr>
          <w:rFonts w:cs="Times New Roman"/>
          <w:color w:val="222222"/>
          <w:szCs w:val="24"/>
          <w:shd w:val="clear" w:color="auto" w:fill="FFFFFF"/>
        </w:rPr>
        <w:t>Walsh, 2015).</w:t>
      </w:r>
      <w:r w:rsidRPr="001C77E6">
        <w:rPr>
          <w:rFonts w:cs="Times New Roman"/>
          <w:szCs w:val="24"/>
        </w:rPr>
        <w:t xml:space="preserve"> In this stage, employers may decide to check the background of the prospects as well as their references. Selection phase is where the employers evaluate information given to them by the job applicants when are generated during the recruitment stage. Selection is primarily made by hiring managers and human resource teams up to determine which of the applicants is more suitable to occupy the advertised position. Determination of the best applicants for an advertised position is determined through interviews</w:t>
      </w:r>
      <w:r w:rsidR="001C77E6" w:rsidRPr="001C77E6">
        <w:rPr>
          <w:rFonts w:cs="Times New Roman"/>
          <w:szCs w:val="24"/>
        </w:rPr>
        <w:t xml:space="preserve"> (</w:t>
      </w:r>
      <w:r w:rsidR="001C77E6" w:rsidRPr="001C77E6">
        <w:rPr>
          <w:rFonts w:cs="Times New Roman"/>
          <w:color w:val="222222"/>
          <w:szCs w:val="24"/>
          <w:shd w:val="clear" w:color="auto" w:fill="FFFFFF"/>
        </w:rPr>
        <w:t>Walsh, 2015)</w:t>
      </w:r>
      <w:r w:rsidRPr="001C77E6">
        <w:rPr>
          <w:rFonts w:cs="Times New Roman"/>
          <w:szCs w:val="24"/>
        </w:rPr>
        <w:t xml:space="preserve">. At the end of a hiring process, socialization is done. When the preferred candidate is chosen, and then brought to work, efforts are made to retain the already available talented employees. Socialization is mainly helping the new workers to feel comfortable and at ease with the others who are already working in the company or organization. </w:t>
      </w:r>
    </w:p>
    <w:p w:rsidR="00DA4F3C" w:rsidRPr="0018726C" w:rsidRDefault="00DA4F3C" w:rsidP="00316C64">
      <w:pPr>
        <w:rPr>
          <w:rFonts w:cs="Times New Roman"/>
          <w:b/>
          <w:szCs w:val="24"/>
        </w:rPr>
      </w:pPr>
      <w:bookmarkStart w:id="0" w:name="_GoBack"/>
      <w:r w:rsidRPr="0018726C">
        <w:rPr>
          <w:rFonts w:cs="Times New Roman"/>
          <w:b/>
          <w:color w:val="222222"/>
          <w:szCs w:val="24"/>
          <w:shd w:val="clear" w:color="auto" w:fill="FFFFFF"/>
        </w:rPr>
        <w:t> 2. How do federal employment regulations constrain the hiring process? What are examples?</w:t>
      </w:r>
    </w:p>
    <w:bookmarkEnd w:id="0"/>
    <w:p w:rsidR="00CD70C0" w:rsidRPr="001C77E6" w:rsidRDefault="00282F51" w:rsidP="00282F51">
      <w:pPr>
        <w:ind w:firstLine="0"/>
        <w:rPr>
          <w:rFonts w:cs="Times New Roman"/>
          <w:szCs w:val="24"/>
        </w:rPr>
      </w:pPr>
      <w:r w:rsidRPr="001C77E6">
        <w:rPr>
          <w:rFonts w:cs="Times New Roman"/>
          <w:szCs w:val="24"/>
        </w:rPr>
        <w:t>There are several employment regulations by the federal government to help in constraining companies and organizations during a hiring process. One such provision is the Civil Rights Act of 1964. To be precise, the title 7 of this act is the main point of focus. Title 7 of Civil rights of 1964 is put in place to deter employers from discriminating against their employees based on color, race, sex, religion or country of origin</w:t>
      </w:r>
      <w:r w:rsidR="009E7ABF" w:rsidRPr="001C77E6">
        <w:rPr>
          <w:rFonts w:cs="Times New Roman"/>
          <w:szCs w:val="24"/>
        </w:rPr>
        <w:t xml:space="preserve"> (</w:t>
      </w:r>
      <w:r w:rsidR="009E7ABF" w:rsidRPr="001C77E6">
        <w:rPr>
          <w:rFonts w:cs="Times New Roman"/>
          <w:color w:val="222222"/>
          <w:szCs w:val="24"/>
          <w:shd w:val="clear" w:color="auto" w:fill="FFFFFF"/>
        </w:rPr>
        <w:t>Player &amp; Sperino, 2017)</w:t>
      </w:r>
      <w:r w:rsidRPr="001C77E6">
        <w:rPr>
          <w:rFonts w:cs="Times New Roman"/>
          <w:szCs w:val="24"/>
        </w:rPr>
        <w:t xml:space="preserve">. However, in 1991, two </w:t>
      </w:r>
      <w:r w:rsidRPr="001C77E6">
        <w:rPr>
          <w:rFonts w:cs="Times New Roman"/>
          <w:szCs w:val="24"/>
        </w:rPr>
        <w:lastRenderedPageBreak/>
        <w:t>new regulations were introduced by the federal government to make some necessary amendments to the Civil Rights of 1964. The two new provisions are The Civil Rights Act of 1991 and Lily Ledbetter Fair Play Act of 2009</w:t>
      </w:r>
      <w:r w:rsidR="009E7ABF" w:rsidRPr="001C77E6">
        <w:rPr>
          <w:rFonts w:cs="Times New Roman"/>
          <w:szCs w:val="24"/>
        </w:rPr>
        <w:t xml:space="preserve"> (</w:t>
      </w:r>
      <w:r w:rsidR="009E7ABF" w:rsidRPr="001C77E6">
        <w:rPr>
          <w:rFonts w:cs="Times New Roman"/>
          <w:color w:val="222222"/>
          <w:szCs w:val="24"/>
          <w:shd w:val="clear" w:color="auto" w:fill="FFFFFF"/>
        </w:rPr>
        <w:t>Player &amp; Sperino, 2017)</w:t>
      </w:r>
      <w:r w:rsidRPr="001C77E6">
        <w:rPr>
          <w:rFonts w:cs="Times New Roman"/>
          <w:szCs w:val="24"/>
        </w:rPr>
        <w:t>. The Civil Rights Act of 2991 made some amendments on Title 7 by establishing and enforcing contracts by including termination of contract procedures, contract privileges, benefits, terms and conditions of the contract and termination of a contract. Lily Ledbetter act is a fair pay act signed by Barack Obama in January 2009 in regards to equal pay.  For instance, women make approximately 77 cents for every dollar earne</w:t>
      </w:r>
      <w:r w:rsidR="00DA4F3C" w:rsidRPr="001C77E6">
        <w:rPr>
          <w:rFonts w:cs="Times New Roman"/>
          <w:szCs w:val="24"/>
        </w:rPr>
        <w:t>d by a man in the United States</w:t>
      </w:r>
      <w:r w:rsidR="009E7ABF" w:rsidRPr="001C77E6">
        <w:rPr>
          <w:rFonts w:cs="Times New Roman"/>
          <w:szCs w:val="24"/>
        </w:rPr>
        <w:t xml:space="preserve"> (</w:t>
      </w:r>
      <w:r w:rsidR="009E7ABF" w:rsidRPr="001C77E6">
        <w:rPr>
          <w:rFonts w:cs="Times New Roman"/>
          <w:color w:val="222222"/>
          <w:szCs w:val="24"/>
          <w:shd w:val="clear" w:color="auto" w:fill="FFFFFF"/>
        </w:rPr>
        <w:t xml:space="preserve">Player &amp; Sperino, 2017). </w:t>
      </w:r>
      <w:r w:rsidRPr="001C77E6">
        <w:rPr>
          <w:rFonts w:cs="Times New Roman"/>
          <w:szCs w:val="24"/>
        </w:rPr>
        <w:t xml:space="preserve">In other words, Lily Ledbetter is an amendment ct which adds provisions so that employees can challenge discrimination and unequal pay at the workplace. </w:t>
      </w:r>
      <w:r w:rsidR="006A1497" w:rsidRPr="001C77E6">
        <w:rPr>
          <w:rFonts w:cs="Times New Roman"/>
          <w:szCs w:val="24"/>
        </w:rPr>
        <w:t xml:space="preserve"> </w:t>
      </w:r>
    </w:p>
    <w:p w:rsidR="00DA4F3C" w:rsidRPr="001C77E6" w:rsidRDefault="00DA4F3C" w:rsidP="00282F51">
      <w:pPr>
        <w:ind w:firstLine="0"/>
        <w:rPr>
          <w:rFonts w:cs="Times New Roman"/>
          <w:szCs w:val="24"/>
        </w:rPr>
      </w:pPr>
    </w:p>
    <w:p w:rsidR="00DA4F3C" w:rsidRPr="001C77E6" w:rsidRDefault="00DA4F3C" w:rsidP="00282F51">
      <w:pPr>
        <w:ind w:firstLine="0"/>
        <w:rPr>
          <w:rFonts w:cs="Times New Roman"/>
          <w:szCs w:val="24"/>
        </w:rPr>
      </w:pPr>
    </w:p>
    <w:p w:rsidR="00DA4F3C" w:rsidRPr="001C77E6" w:rsidRDefault="00DA4F3C" w:rsidP="00282F51">
      <w:pPr>
        <w:ind w:firstLine="0"/>
        <w:rPr>
          <w:rFonts w:cs="Times New Roman"/>
          <w:szCs w:val="24"/>
        </w:rPr>
      </w:pPr>
    </w:p>
    <w:p w:rsidR="00DA4F3C" w:rsidRPr="001C77E6" w:rsidRDefault="00DA4F3C" w:rsidP="00282F51">
      <w:pPr>
        <w:ind w:firstLine="0"/>
        <w:rPr>
          <w:rFonts w:cs="Times New Roman"/>
          <w:szCs w:val="24"/>
        </w:rPr>
      </w:pPr>
    </w:p>
    <w:p w:rsidR="00DA4F3C" w:rsidRPr="001C77E6" w:rsidRDefault="00DA4F3C" w:rsidP="00282F51">
      <w:pPr>
        <w:ind w:firstLine="0"/>
        <w:rPr>
          <w:rFonts w:cs="Times New Roman"/>
          <w:szCs w:val="24"/>
        </w:rPr>
      </w:pPr>
    </w:p>
    <w:p w:rsidR="00DA4F3C" w:rsidRPr="001C77E6" w:rsidRDefault="00DA4F3C" w:rsidP="00282F51">
      <w:pPr>
        <w:ind w:firstLine="0"/>
        <w:rPr>
          <w:rFonts w:cs="Times New Roman"/>
          <w:szCs w:val="24"/>
        </w:rPr>
      </w:pPr>
    </w:p>
    <w:p w:rsidR="00DA4F3C" w:rsidRPr="001C77E6" w:rsidRDefault="00DA4F3C" w:rsidP="00282F51">
      <w:pPr>
        <w:ind w:firstLine="0"/>
        <w:rPr>
          <w:rFonts w:cs="Times New Roman"/>
          <w:szCs w:val="24"/>
        </w:rPr>
      </w:pPr>
    </w:p>
    <w:p w:rsidR="00DA4F3C" w:rsidRPr="001C77E6" w:rsidRDefault="00DA4F3C" w:rsidP="00282F51">
      <w:pPr>
        <w:ind w:firstLine="0"/>
        <w:rPr>
          <w:rFonts w:cs="Times New Roman"/>
          <w:szCs w:val="24"/>
        </w:rPr>
      </w:pPr>
    </w:p>
    <w:p w:rsidR="00DA4F3C" w:rsidRPr="001C77E6" w:rsidRDefault="00DA4F3C" w:rsidP="00282F51">
      <w:pPr>
        <w:ind w:firstLine="0"/>
        <w:rPr>
          <w:rFonts w:cs="Times New Roman"/>
          <w:szCs w:val="24"/>
        </w:rPr>
      </w:pPr>
    </w:p>
    <w:p w:rsidR="00DA4F3C" w:rsidRPr="001C77E6" w:rsidRDefault="00DA4F3C" w:rsidP="00282F51">
      <w:pPr>
        <w:ind w:firstLine="0"/>
        <w:rPr>
          <w:rFonts w:cs="Times New Roman"/>
          <w:szCs w:val="24"/>
        </w:rPr>
      </w:pPr>
    </w:p>
    <w:p w:rsidR="001C77E6" w:rsidRDefault="001C77E6" w:rsidP="00A76138">
      <w:pPr>
        <w:ind w:firstLine="0"/>
        <w:jc w:val="center"/>
        <w:rPr>
          <w:rFonts w:cs="Times New Roman"/>
          <w:szCs w:val="24"/>
        </w:rPr>
      </w:pPr>
    </w:p>
    <w:p w:rsidR="00316C64" w:rsidRDefault="00316C64" w:rsidP="00A76138">
      <w:pPr>
        <w:ind w:firstLine="0"/>
        <w:jc w:val="center"/>
        <w:rPr>
          <w:rFonts w:cs="Times New Roman"/>
          <w:szCs w:val="24"/>
        </w:rPr>
      </w:pPr>
    </w:p>
    <w:p w:rsidR="001C77E6" w:rsidRDefault="001C77E6" w:rsidP="00A76138">
      <w:pPr>
        <w:ind w:firstLine="0"/>
        <w:jc w:val="center"/>
        <w:rPr>
          <w:rFonts w:cs="Times New Roman"/>
          <w:szCs w:val="24"/>
        </w:rPr>
      </w:pPr>
    </w:p>
    <w:p w:rsidR="00DA4F3C" w:rsidRPr="001C77E6" w:rsidRDefault="00DA4F3C" w:rsidP="00A76138">
      <w:pPr>
        <w:ind w:firstLine="0"/>
        <w:jc w:val="center"/>
        <w:rPr>
          <w:rFonts w:cs="Times New Roman"/>
          <w:szCs w:val="24"/>
        </w:rPr>
      </w:pPr>
      <w:r w:rsidRPr="001C77E6">
        <w:rPr>
          <w:rFonts w:cs="Times New Roman"/>
          <w:szCs w:val="24"/>
        </w:rPr>
        <w:lastRenderedPageBreak/>
        <w:t>Reference</w:t>
      </w:r>
    </w:p>
    <w:p w:rsidR="001C77E6" w:rsidRPr="001C77E6" w:rsidRDefault="001C77E6" w:rsidP="001C77E6">
      <w:pPr>
        <w:ind w:left="720" w:hanging="720"/>
        <w:rPr>
          <w:rFonts w:cs="Times New Roman"/>
          <w:color w:val="222222"/>
          <w:szCs w:val="24"/>
          <w:shd w:val="clear" w:color="auto" w:fill="FFFFFF"/>
        </w:rPr>
      </w:pPr>
      <w:r w:rsidRPr="001C77E6">
        <w:rPr>
          <w:rFonts w:cs="Times New Roman"/>
          <w:color w:val="222222"/>
          <w:szCs w:val="24"/>
          <w:shd w:val="clear" w:color="auto" w:fill="FFFFFF"/>
        </w:rPr>
        <w:t>Player, M., &amp; Sperino, S. (2017). </w:t>
      </w:r>
      <w:r w:rsidRPr="001C77E6">
        <w:rPr>
          <w:rFonts w:cs="Times New Roman"/>
          <w:i/>
          <w:iCs/>
          <w:color w:val="222222"/>
          <w:szCs w:val="24"/>
          <w:shd w:val="clear" w:color="auto" w:fill="FFFFFF"/>
        </w:rPr>
        <w:t>Federal law of employment discrimination in a nutshell</w:t>
      </w:r>
      <w:r w:rsidRPr="001C77E6">
        <w:rPr>
          <w:rFonts w:cs="Times New Roman"/>
          <w:color w:val="222222"/>
          <w:szCs w:val="24"/>
          <w:shd w:val="clear" w:color="auto" w:fill="FFFFFF"/>
        </w:rPr>
        <w:t>. West Academic.</w:t>
      </w:r>
    </w:p>
    <w:p w:rsidR="001C77E6" w:rsidRPr="001C77E6" w:rsidRDefault="001C77E6" w:rsidP="001C77E6">
      <w:pPr>
        <w:ind w:left="720" w:hanging="720"/>
        <w:rPr>
          <w:rFonts w:cs="Times New Roman"/>
          <w:szCs w:val="24"/>
        </w:rPr>
      </w:pPr>
      <w:r w:rsidRPr="001C77E6">
        <w:rPr>
          <w:rFonts w:cs="Times New Roman"/>
          <w:color w:val="222222"/>
          <w:szCs w:val="24"/>
          <w:shd w:val="clear" w:color="auto" w:fill="FFFFFF"/>
        </w:rPr>
        <w:t>Walsh, D. J. (2015). </w:t>
      </w:r>
      <w:r w:rsidRPr="001C77E6">
        <w:rPr>
          <w:rFonts w:cs="Times New Roman"/>
          <w:i/>
          <w:iCs/>
          <w:color w:val="222222"/>
          <w:szCs w:val="24"/>
          <w:shd w:val="clear" w:color="auto" w:fill="FFFFFF"/>
        </w:rPr>
        <w:t xml:space="preserve">Employment law for human </w:t>
      </w:r>
      <w:r w:rsidRPr="001C77E6">
        <w:rPr>
          <w:rFonts w:cs="Times New Roman"/>
          <w:iCs/>
          <w:color w:val="222222"/>
          <w:szCs w:val="24"/>
          <w:shd w:val="clear" w:color="auto" w:fill="FFFFFF"/>
        </w:rPr>
        <w:t>resource</w:t>
      </w:r>
      <w:r w:rsidRPr="001C77E6">
        <w:rPr>
          <w:rFonts w:cs="Times New Roman"/>
          <w:i/>
          <w:iCs/>
          <w:color w:val="222222"/>
          <w:szCs w:val="24"/>
          <w:shd w:val="clear" w:color="auto" w:fill="FFFFFF"/>
        </w:rPr>
        <w:t xml:space="preserve"> practice</w:t>
      </w:r>
      <w:r w:rsidRPr="001C77E6">
        <w:rPr>
          <w:rFonts w:cs="Times New Roman"/>
          <w:color w:val="222222"/>
          <w:szCs w:val="24"/>
          <w:shd w:val="clear" w:color="auto" w:fill="FFFFFF"/>
        </w:rPr>
        <w:t>. Nelson Education.</w:t>
      </w:r>
    </w:p>
    <w:sectPr w:rsidR="001C77E6" w:rsidRPr="001C77E6" w:rsidSect="001468B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1C2F" w:rsidRDefault="00CD1C2F" w:rsidP="001468BC">
      <w:pPr>
        <w:spacing w:line="240" w:lineRule="auto"/>
      </w:pPr>
      <w:r>
        <w:separator/>
      </w:r>
    </w:p>
  </w:endnote>
  <w:endnote w:type="continuationSeparator" w:id="0">
    <w:p w:rsidR="00CD1C2F" w:rsidRDefault="00CD1C2F" w:rsidP="001468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319" w:rsidRDefault="0004131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319" w:rsidRDefault="0004131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319" w:rsidRDefault="000413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1C2F" w:rsidRDefault="00CD1C2F" w:rsidP="001468BC">
      <w:pPr>
        <w:spacing w:line="240" w:lineRule="auto"/>
      </w:pPr>
      <w:r>
        <w:separator/>
      </w:r>
    </w:p>
  </w:footnote>
  <w:footnote w:type="continuationSeparator" w:id="0">
    <w:p w:rsidR="00CD1C2F" w:rsidRDefault="00CD1C2F" w:rsidP="001468B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319" w:rsidRDefault="000413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2F51" w:rsidRDefault="00282F51" w:rsidP="00282F51">
    <w:pPr>
      <w:pStyle w:val="Header"/>
      <w:ind w:firstLine="0"/>
    </w:pPr>
    <w:r>
      <w:t xml:space="preserve">HIRING PROCESS-HEALTHCARE                                                                                 </w:t>
    </w:r>
    <w:sdt>
      <w:sdtPr>
        <w:id w:val="5239103"/>
        <w:docPartObj>
          <w:docPartGallery w:val="Page Numbers (Top of Page)"/>
          <w:docPartUnique/>
        </w:docPartObj>
      </w:sdtPr>
      <w:sdtEndPr/>
      <w:sdtContent>
        <w:r w:rsidR="00CD1C2F">
          <w:fldChar w:fldCharType="begin"/>
        </w:r>
        <w:r w:rsidR="00CD1C2F">
          <w:instrText xml:space="preserve"> PAGE   \* MERGEFORMAT </w:instrText>
        </w:r>
        <w:r w:rsidR="00CD1C2F">
          <w:fldChar w:fldCharType="separate"/>
        </w:r>
        <w:r w:rsidR="00041319">
          <w:rPr>
            <w:noProof/>
          </w:rPr>
          <w:t>4</w:t>
        </w:r>
        <w:r w:rsidR="00CD1C2F">
          <w:rPr>
            <w:noProof/>
          </w:rPr>
          <w:fldChar w:fldCharType="end"/>
        </w:r>
      </w:sdtContent>
    </w:sdt>
  </w:p>
  <w:p w:rsidR="00282F51" w:rsidRDefault="00282F5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A59" w:rsidRDefault="00904A59" w:rsidP="001D26C6">
    <w:pPr>
      <w:pStyle w:val="Header"/>
      <w:ind w:firstLine="0"/>
    </w:pPr>
    <w:r>
      <w:t xml:space="preserve">Running head: HIRING PROCESS-HEALTHCARE                                                         </w:t>
    </w:r>
    <w:sdt>
      <w:sdtPr>
        <w:id w:val="5238998"/>
        <w:docPartObj>
          <w:docPartGallery w:val="Page Numbers (Top of Page)"/>
          <w:docPartUnique/>
        </w:docPartObj>
      </w:sdtPr>
      <w:sdtEndPr/>
      <w:sdtContent>
        <w:r w:rsidR="00CD1C2F">
          <w:fldChar w:fldCharType="begin"/>
        </w:r>
        <w:r w:rsidR="00CD1C2F">
          <w:instrText xml:space="preserve"> PAGE   \* MERGEFORMAT </w:instrText>
        </w:r>
        <w:r w:rsidR="00CD1C2F">
          <w:fldChar w:fldCharType="separate"/>
        </w:r>
        <w:r w:rsidR="00041319">
          <w:rPr>
            <w:noProof/>
          </w:rPr>
          <w:t>1</w:t>
        </w:r>
        <w:r w:rsidR="00CD1C2F">
          <w:rPr>
            <w:noProof/>
          </w:rPr>
          <w:fldChar w:fldCharType="end"/>
        </w:r>
      </w:sdtContent>
    </w:sdt>
  </w:p>
  <w:p w:rsidR="00904A59" w:rsidRDefault="00904A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8D3401"/>
    <w:multiLevelType w:val="hybridMultilevel"/>
    <w:tmpl w:val="98C6687C"/>
    <w:lvl w:ilvl="0" w:tplc="BA527B66">
      <w:start w:val="1"/>
      <w:numFmt w:val="decimal"/>
      <w:lvlText w:val="%1."/>
      <w:lvlJc w:val="left"/>
      <w:pPr>
        <w:ind w:left="720" w:hanging="360"/>
      </w:pPr>
      <w:rPr>
        <w:rFonts w:ascii="Arial" w:hAnsi="Arial" w:cs="Arial"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8BC"/>
    <w:rsid w:val="00014533"/>
    <w:rsid w:val="00033308"/>
    <w:rsid w:val="00041319"/>
    <w:rsid w:val="00072E8C"/>
    <w:rsid w:val="001468BC"/>
    <w:rsid w:val="0018726C"/>
    <w:rsid w:val="00190C48"/>
    <w:rsid w:val="001C77E6"/>
    <w:rsid w:val="001D26C6"/>
    <w:rsid w:val="001E128F"/>
    <w:rsid w:val="001F5305"/>
    <w:rsid w:val="00246184"/>
    <w:rsid w:val="00275BC3"/>
    <w:rsid w:val="00277F3C"/>
    <w:rsid w:val="00282F51"/>
    <w:rsid w:val="002C7F9D"/>
    <w:rsid w:val="002F075D"/>
    <w:rsid w:val="00316C64"/>
    <w:rsid w:val="003565A4"/>
    <w:rsid w:val="003D51E5"/>
    <w:rsid w:val="0041081A"/>
    <w:rsid w:val="004553BA"/>
    <w:rsid w:val="0047135B"/>
    <w:rsid w:val="004B4FE8"/>
    <w:rsid w:val="00651DA1"/>
    <w:rsid w:val="0065624E"/>
    <w:rsid w:val="006871A8"/>
    <w:rsid w:val="006A1497"/>
    <w:rsid w:val="00707319"/>
    <w:rsid w:val="00756080"/>
    <w:rsid w:val="007B745B"/>
    <w:rsid w:val="00814C86"/>
    <w:rsid w:val="00845884"/>
    <w:rsid w:val="00904A59"/>
    <w:rsid w:val="009E7ABF"/>
    <w:rsid w:val="00A33218"/>
    <w:rsid w:val="00A54EE1"/>
    <w:rsid w:val="00A76138"/>
    <w:rsid w:val="00A77BB2"/>
    <w:rsid w:val="00AB5DE0"/>
    <w:rsid w:val="00B424CF"/>
    <w:rsid w:val="00B51794"/>
    <w:rsid w:val="00B869A2"/>
    <w:rsid w:val="00BA2B3C"/>
    <w:rsid w:val="00BF0A42"/>
    <w:rsid w:val="00C917B4"/>
    <w:rsid w:val="00CD1C2F"/>
    <w:rsid w:val="00CD70C0"/>
    <w:rsid w:val="00DA4F3C"/>
    <w:rsid w:val="00DC0190"/>
    <w:rsid w:val="00E44B46"/>
    <w:rsid w:val="00E52F61"/>
    <w:rsid w:val="00E73623"/>
    <w:rsid w:val="00F32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5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68BC"/>
    <w:pPr>
      <w:tabs>
        <w:tab w:val="center" w:pos="4680"/>
        <w:tab w:val="right" w:pos="9360"/>
      </w:tabs>
      <w:spacing w:line="240" w:lineRule="auto"/>
    </w:pPr>
  </w:style>
  <w:style w:type="character" w:customStyle="1" w:styleId="HeaderChar">
    <w:name w:val="Header Char"/>
    <w:basedOn w:val="DefaultParagraphFont"/>
    <w:link w:val="Header"/>
    <w:uiPriority w:val="99"/>
    <w:rsid w:val="001468BC"/>
  </w:style>
  <w:style w:type="paragraph" w:styleId="Footer">
    <w:name w:val="footer"/>
    <w:basedOn w:val="Normal"/>
    <w:link w:val="FooterChar"/>
    <w:uiPriority w:val="99"/>
    <w:unhideWhenUsed/>
    <w:rsid w:val="001468BC"/>
    <w:pPr>
      <w:tabs>
        <w:tab w:val="center" w:pos="4680"/>
        <w:tab w:val="right" w:pos="9360"/>
      </w:tabs>
      <w:spacing w:line="240" w:lineRule="auto"/>
    </w:pPr>
  </w:style>
  <w:style w:type="character" w:customStyle="1" w:styleId="FooterChar">
    <w:name w:val="Footer Char"/>
    <w:basedOn w:val="DefaultParagraphFont"/>
    <w:link w:val="Footer"/>
    <w:uiPriority w:val="99"/>
    <w:rsid w:val="001468BC"/>
  </w:style>
  <w:style w:type="paragraph" w:styleId="ListParagraph">
    <w:name w:val="List Paragraph"/>
    <w:basedOn w:val="Normal"/>
    <w:uiPriority w:val="34"/>
    <w:qFormat/>
    <w:rsid w:val="00DA4F3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5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68BC"/>
    <w:pPr>
      <w:tabs>
        <w:tab w:val="center" w:pos="4680"/>
        <w:tab w:val="right" w:pos="9360"/>
      </w:tabs>
      <w:spacing w:line="240" w:lineRule="auto"/>
    </w:pPr>
  </w:style>
  <w:style w:type="character" w:customStyle="1" w:styleId="HeaderChar">
    <w:name w:val="Header Char"/>
    <w:basedOn w:val="DefaultParagraphFont"/>
    <w:link w:val="Header"/>
    <w:uiPriority w:val="99"/>
    <w:rsid w:val="001468BC"/>
  </w:style>
  <w:style w:type="paragraph" w:styleId="Footer">
    <w:name w:val="footer"/>
    <w:basedOn w:val="Normal"/>
    <w:link w:val="FooterChar"/>
    <w:uiPriority w:val="99"/>
    <w:unhideWhenUsed/>
    <w:rsid w:val="001468BC"/>
    <w:pPr>
      <w:tabs>
        <w:tab w:val="center" w:pos="4680"/>
        <w:tab w:val="right" w:pos="9360"/>
      </w:tabs>
      <w:spacing w:line="240" w:lineRule="auto"/>
    </w:pPr>
  </w:style>
  <w:style w:type="character" w:customStyle="1" w:styleId="FooterChar">
    <w:name w:val="Footer Char"/>
    <w:basedOn w:val="DefaultParagraphFont"/>
    <w:link w:val="Footer"/>
    <w:uiPriority w:val="99"/>
    <w:rsid w:val="001468BC"/>
  </w:style>
  <w:style w:type="paragraph" w:styleId="ListParagraph">
    <w:name w:val="List Paragraph"/>
    <w:basedOn w:val="Normal"/>
    <w:uiPriority w:val="34"/>
    <w:qFormat/>
    <w:rsid w:val="00DA4F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462</Words>
  <Characters>2636</Characters>
  <Application>Microsoft Office Word</Application>
  <DocSecurity>0</DocSecurity>
  <Lines>21</Lines>
  <Paragraphs>6</Paragraphs>
  <ScaleCrop>false</ScaleCrop>
  <LinksUpToDate>false</LinksUpToDate>
  <CharactersWithSpaces>3092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2018-06-29T04:09:00Z</dcterms:created>
  <dcterms:modified xsi:type="dcterms:W3CDTF">2018-06-29T04:09:00Z</dcterms:modified>
</cp:coreProperties>
</file>